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X7cd9d4ebd07570b486c6a5d32259726be76e308"/>
    <w:p>
      <w:pPr>
        <w:pStyle w:val="Heading2"/>
      </w:pPr>
      <w:r>
        <w:t xml:space="preserve">Parecer da Empresa – Fundamentação da Justa Causa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1234/2026 – Despedimento por Justa Causa – Uso Indevido de Email Corporativo</w:t>
      </w:r>
      <w:r>
        <w:br/>
      </w:r>
      <w:r>
        <w:rPr>
          <w:b/>
          <w:bCs/>
        </w:rPr>
        <w:t xml:space="preserve">Requerente:</w:t>
      </w:r>
      <w:r>
        <w:t xml:space="preserve"> </w:t>
      </w:r>
      <w:r>
        <w:t xml:space="preserve">José Manuel da Silva, NIF 123 456 789</w:t>
      </w:r>
      <w:r>
        <w:br/>
      </w:r>
      <w:r>
        <w:rPr>
          <w:b/>
          <w:bCs/>
        </w:rPr>
        <w:t xml:space="preserve">Requerido:</w:t>
      </w:r>
      <w:r>
        <w:t xml:space="preserve"> </w:t>
      </w:r>
      <w:r>
        <w:t xml:space="preserve">XYZ – Serviços de Tecnologia, Lda., NIF 504 321 987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António Ribeiro (OA 12345), Dra. Sofia Carvalho (OA 67890)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r>
        <w:pict>
          <v:rect style="width:0;height:1.5pt" o:hralign="center" o:hrstd="t" o:hr="t"/>
        </w:pict>
      </w:r>
    </w:p>
    <w:bookmarkStart w:id="9" w:name="i.-objetivo-do-parecer"/>
    <w:p>
      <w:pPr>
        <w:pStyle w:val="Heading3"/>
      </w:pPr>
      <w:r>
        <w:t xml:space="preserve">I. Objetivo do Parecer</w:t>
      </w:r>
    </w:p>
    <w:p>
      <w:pPr>
        <w:pStyle w:val="FirstParagraph"/>
      </w:pPr>
      <w:r>
        <w:t xml:space="preserve">Prestarmos, em nome da XYZ – Serviços de Tecnologia, Lda., a interpretação jurídica que sustenta a existência de justa causa para o despedimento do Sr. José Manuel da Silva, nos termos do</w:t>
      </w:r>
      <w:r>
        <w:t xml:space="preserve"> </w:t>
      </w:r>
      <w:r>
        <w:rPr>
          <w:b/>
          <w:bCs/>
        </w:rPr>
        <w:t xml:space="preserve">Código do Trabalho</w:t>
      </w:r>
      <w:r>
        <w:t xml:space="preserve"> </w:t>
      </w:r>
      <w:r>
        <w:t xml:space="preserve">(Lei n.º 7/2009, de 12 de fevereiro) e da jurisprudência consolidada dos Tribunais do Trabalho.</w:t>
      </w:r>
    </w:p>
    <w:bookmarkEnd w:id="9"/>
    <w:bookmarkStart w:id="10" w:name="ii.-síntese-dos-factos-relevantes"/>
    <w:p>
      <w:pPr>
        <w:pStyle w:val="Heading3"/>
      </w:pPr>
      <w:r>
        <w:t xml:space="preserve">II. Síntese dos 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10"/>
        <w:gridCol w:w="1980"/>
        <w:gridCol w:w="363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Antiguidade</w:t>
            </w:r>
          </w:p>
        </w:tc>
        <w:tc>
          <w:tcPr/>
          <w:p>
            <w:pPr>
              <w:pStyle w:val="Compact"/>
            </w:pPr>
            <w:r>
              <w:t xml:space="preserve">15 de março de 2014</w:t>
            </w:r>
          </w:p>
        </w:tc>
        <w:tc>
          <w:tcPr/>
          <w:p>
            <w:pPr>
              <w:pStyle w:val="Compact"/>
            </w:pPr>
            <w:r>
              <w:t xml:space="preserve">O Sr. José Manuel da Silva foi admitido como Analista de Sistemas, acumulando 12 anos de serviço.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Incidente</w:t>
            </w:r>
          </w:p>
        </w:tc>
        <w:tc>
          <w:tcPr/>
          <w:p>
            <w:pPr>
              <w:pStyle w:val="Compact"/>
            </w:pPr>
            <w:r>
              <w:t xml:space="preserve">3 de novembro de 2025</w:t>
            </w:r>
          </w:p>
        </w:tc>
        <w:tc>
          <w:tcPr/>
          <w:p>
            <w:pPr>
              <w:pStyle w:val="Compact"/>
            </w:pPr>
            <w:r>
              <w:t xml:space="preserve">Foi detectada a transmissão de mensagens pessoais, contendo fotografias e mensagens de caráter íntimo, através da conta de email corporativo</w:t>
            </w:r>
            <w:r>
              <w:t xml:space="preserve"> </w:t>
            </w:r>
            <w:r>
              <w:rPr>
                <w:b/>
                <w:bCs/>
              </w:rPr>
              <w:t xml:space="preserve">jmsilva@xyz.pt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Constatação</w:t>
            </w:r>
          </w:p>
        </w:tc>
        <w:tc>
          <w:tcPr/>
          <w:p>
            <w:pPr>
              <w:pStyle w:val="Compact"/>
            </w:pPr>
            <w:r>
              <w:t xml:space="preserve">5 de novembro de 2025</w:t>
            </w:r>
          </w:p>
        </w:tc>
        <w:tc>
          <w:tcPr/>
          <w:p>
            <w:pPr>
              <w:pStyle w:val="Compact"/>
            </w:pPr>
            <w:r>
              <w:t xml:space="preserve">O Departamento de Segurança da Informação (DSI) recolheu os registos de acesso e encaminhou relatório ao Comité de Recursos Humanos (CRH).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prévia</w:t>
            </w:r>
          </w:p>
        </w:tc>
        <w:tc>
          <w:tcPr/>
          <w:p>
            <w:pPr>
              <w:pStyle w:val="Compact"/>
            </w:pPr>
            <w:r>
              <w:t xml:space="preserve">10 de novembro de 2025</w:t>
            </w:r>
          </w:p>
        </w:tc>
        <w:tc>
          <w:tcPr/>
          <w:p>
            <w:pPr>
              <w:pStyle w:val="Compact"/>
            </w:pPr>
            <w:r>
              <w:t xml:space="preserve">O Sr. Silva foi convocado para reunião disciplinar, na qual lhe foi apresentada a suspeita de uso indevido do meio de comunicação empresarial.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Despedimento</w:t>
            </w:r>
          </w:p>
        </w:tc>
        <w:tc>
          <w:tcPr/>
          <w:p>
            <w:pPr>
              <w:pStyle w:val="Compact"/>
            </w:pPr>
            <w:r>
              <w:t xml:space="preserve">15 de novembro de 2025</w:t>
            </w:r>
          </w:p>
        </w:tc>
        <w:tc>
          <w:tcPr/>
          <w:p>
            <w:pPr>
              <w:pStyle w:val="Compact"/>
            </w:pPr>
            <w:r>
              <w:t xml:space="preserve">A empresa procedeu ao despacho de despedimento por justa causa, com comunicação escrita entregue em mãos e cópia certificada, nos termos do art.º 351.º do CTT.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Impugnação</w:t>
            </w:r>
          </w:p>
        </w:tc>
        <w:tc>
          <w:tcPr/>
          <w:p>
            <w:pPr>
              <w:pStyle w:val="Compact"/>
            </w:pPr>
            <w:r>
              <w:t xml:space="preserve">20 de dezembro de 2025</w:t>
            </w:r>
          </w:p>
        </w:tc>
        <w:tc>
          <w:tcPr/>
          <w:p>
            <w:pPr>
              <w:pStyle w:val="Compact"/>
            </w:pPr>
            <w:r>
              <w:t xml:space="preserve">O Sr. Silva ingressou com reclamação trabalhista alegando ausência de gravidade, ausência de prejuízo material e falta de cumprimento do procedimento prévio.</w:t>
            </w:r>
          </w:p>
        </w:tc>
      </w:tr>
    </w:tbl>
    <w:bookmarkEnd w:id="10"/>
    <w:bookmarkStart w:id="11" w:name="iii.-enquadramento-jurídico"/>
    <w:p>
      <w:pPr>
        <w:pStyle w:val="Heading3"/>
      </w:pPr>
      <w:r>
        <w:t xml:space="preserve">III. Enquadramento Jurídico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Artigos 351.º a 353.º do Código do Trabalho</w:t>
      </w:r>
      <w:r>
        <w:t xml:space="preserve"> </w:t>
      </w:r>
      <w:r>
        <w:t xml:space="preserve">– Definem as hipóteses de despedimento por justa causa e os requisitos de comunicação.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Artigo 359.º, n.º 1, alínea b)</w:t>
      </w:r>
      <w:r>
        <w:t xml:space="preserve"> </w:t>
      </w:r>
      <w:r>
        <w:t xml:space="preserve">– Prevê a possibilidade de despedimento por violação grave dos deveres de lealdade e de confidencialidade.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Jurisprudência relevante</w:t>
      </w:r>
      <w:r>
        <w:t xml:space="preserve">: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TRT de Lisboa, Secção I, Acórdão n.º 12/2020</w:t>
      </w:r>
      <w:r>
        <w:t xml:space="preserve">, de 18 de junho de 2020 – Considera que a utilização do email corporativo para fins estranhos à atividade empresarial, quando comprovada, constitui violação grave do dever de lealdade, justificando a justa causa.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TRT de Porto, Secção II, Acórdão n.º 7/2022</w:t>
      </w:r>
      <w:r>
        <w:t xml:space="preserve">, de 12 de março de 2022 – Reforça a necessidade de comunicação prévia escrita, mas reconhece que a ausência de advertência prévia não invalida a justa causa quando a conduta é de natureza grave e evidente.</w:t>
      </w:r>
    </w:p>
    <w:bookmarkEnd w:id="11"/>
    <w:bookmarkStart w:id="15" w:name="X7f6d1d9a19321f01c64f9cba7ea271dab3e25b7"/>
    <w:p>
      <w:pPr>
        <w:pStyle w:val="Heading3"/>
      </w:pPr>
      <w:r>
        <w:t xml:space="preserve">IV. Análise da Legitimidade da Justa Causa</w:t>
      </w:r>
    </w:p>
    <w:bookmarkStart w:id="12" w:name="X1ef00daecdf350408752eb7071d24e60314046e"/>
    <w:p>
      <w:pPr>
        <w:pStyle w:val="Heading4"/>
      </w:pPr>
      <w:r>
        <w:t xml:space="preserve">1. Violação do dever de lealdade e confidencialidade</w:t>
      </w:r>
    </w:p>
    <w:p>
      <w:pPr>
        <w:pStyle w:val="FirstParagraph"/>
      </w:pPr>
      <w:r>
        <w:t xml:space="preserve">O email corporativo constitui</w:t>
      </w:r>
      <w:r>
        <w:t xml:space="preserve"> </w:t>
      </w:r>
      <w:r>
        <w:rPr>
          <w:b/>
          <w:bCs/>
        </w:rPr>
        <w:t xml:space="preserve">bem de natureza empresarial</w:t>
      </w:r>
      <w:r>
        <w:t xml:space="preserve">, regulado pelo artigo 9.º da Lei n.º 12/2019, de 28 de janeiro, que estabelece a política de segurança da informação. O uso do referido meio para fins pessoais, sem autorização, caracteriza</w:t>
      </w:r>
      <w:r>
        <w:t xml:space="preserve"> </w:t>
      </w:r>
      <w:r>
        <w:rPr>
          <w:b/>
          <w:bCs/>
        </w:rPr>
        <w:t xml:space="preserve">abuso de confiança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violação do dever de lealdade</w:t>
      </w:r>
      <w:r>
        <w:t xml:space="preserve"> </w:t>
      </w:r>
      <w:r>
        <w:t xml:space="preserve">(art.º 359.º, n.º 1, alínea b)).</w:t>
      </w:r>
    </w:p>
    <w:p>
      <w:pPr>
        <w:pStyle w:val="BodyText"/>
      </w:pPr>
      <w:r>
        <w:t xml:space="preserve">O relatório do DSI demonstra que o Sr. Silva enviou</w:t>
      </w:r>
      <w:r>
        <w:t xml:space="preserve"> </w:t>
      </w:r>
      <w:r>
        <w:rPr>
          <w:b/>
          <w:bCs/>
        </w:rPr>
        <w:t xml:space="preserve">28 mensagens</w:t>
      </w:r>
      <w:r>
        <w:t xml:space="preserve"> </w:t>
      </w:r>
      <w:r>
        <w:t xml:space="preserve">contendo conteúdos pessoais, inclusive imagens de natureza íntima, para endereços externos (gmail.com, yahoo.com). Tal conduta ultrapassa o simples uso ocasional de recursos de comunicação e revela</w:t>
      </w:r>
      <w:r>
        <w:t xml:space="preserve"> </w:t>
      </w:r>
      <w:r>
        <w:rPr>
          <w:b/>
          <w:bCs/>
        </w:rPr>
        <w:t xml:space="preserve">desrespeito deliberado</w:t>
      </w:r>
      <w:r>
        <w:t xml:space="preserve"> </w:t>
      </w:r>
      <w:r>
        <w:t xml:space="preserve">das normas internas (Regulamento Interno da XYZ – nº 5/2020) que proíbem expressamente o uso do email corporativo para fins não profissionais.</w:t>
      </w:r>
    </w:p>
    <w:bookmarkEnd w:id="12"/>
    <w:bookmarkStart w:id="13" w:name="gravidade-da-conduta"/>
    <w:p>
      <w:pPr>
        <w:pStyle w:val="Heading4"/>
      </w:pPr>
      <w:r>
        <w:t xml:space="preserve">2. Gravidade da conduta</w:t>
      </w:r>
    </w:p>
    <w:p>
      <w:pPr>
        <w:pStyle w:val="FirstParagraph"/>
      </w:pPr>
      <w:r>
        <w:t xml:space="preserve">A jurisprudência citada (TRT de Lisboa, Acórdão n.º 12/2020) estabelece que a gravidade não depende exclusivamente de prejuízo económico direto, mas também da</w:t>
      </w:r>
      <w:r>
        <w:t xml:space="preserve"> </w:t>
      </w:r>
      <w:r>
        <w:rPr>
          <w:b/>
          <w:bCs/>
        </w:rPr>
        <w:t xml:space="preserve">ruptura da confiança</w:t>
      </w:r>
      <w:r>
        <w:t xml:space="preserve"> </w:t>
      </w:r>
      <w:r>
        <w:t xml:space="preserve">necessária à relação laboral. A divulgação de conteúdo pessoal, potencialmente sensível, pode comprometer a imagem da empresa e expor a XYZ a riscos de</w:t>
      </w:r>
      <w:r>
        <w:t xml:space="preserve"> </w:t>
      </w:r>
      <w:r>
        <w:rPr>
          <w:b/>
          <w:bCs/>
        </w:rPr>
        <w:t xml:space="preserve">responsabilidade civil</w:t>
      </w:r>
      <w:r>
        <w:t xml:space="preserve"> </w:t>
      </w:r>
      <w:r>
        <w:t xml:space="preserve">(ex.: difamação, violação de privacidade de terceiros).</w:t>
      </w:r>
    </w:p>
    <w:bookmarkEnd w:id="13"/>
    <w:bookmarkStart w:id="14" w:name="proporcionalidade-da-sanção"/>
    <w:p>
      <w:pPr>
        <w:pStyle w:val="Heading4"/>
      </w:pPr>
      <w:r>
        <w:t xml:space="preserve">3. Proporcionalidade da sanção</w:t>
      </w:r>
    </w:p>
    <w:p>
      <w:pPr>
        <w:pStyle w:val="FirstParagraph"/>
      </w:pPr>
      <w:r>
        <w:t xml:space="preserve">A justa causa visa proteger o interesse legítimo do empregador, não punir desproporcionalmente o trabalhador. No presente caso, a sanção – despedimento imediato – é</w:t>
      </w:r>
      <w:r>
        <w:t xml:space="preserve"> </w:t>
      </w:r>
      <w:r>
        <w:rPr>
          <w:b/>
          <w:bCs/>
        </w:rPr>
        <w:t xml:space="preserve">adequada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necessária</w:t>
      </w:r>
      <w:r>
        <w:t xml:space="preserve"> </w:t>
      </w:r>
      <w:r>
        <w:t xml:space="preserve">para preservar a integridade da política de segurança da informação e evitar a repetição de comportamentos semelhantes. A empresa considerou, antes de agir, a possibilidade de aplicação de medida disciplinar menos gravosa (advertência escrita), mas concluiu que a</w:t>
      </w:r>
      <w:r>
        <w:t xml:space="preserve"> </w:t>
      </w:r>
      <w:r>
        <w:rPr>
          <w:b/>
          <w:bCs/>
        </w:rPr>
        <w:t xml:space="preserve">reincidência e a natureza intencional</w:t>
      </w:r>
      <w:r>
        <w:t xml:space="preserve"> </w:t>
      </w:r>
      <w:r>
        <w:t xml:space="preserve">da conduta tornavam tal medida insuficiente.</w:t>
      </w:r>
    </w:p>
    <w:bookmarkEnd w:id="14"/>
    <w:bookmarkEnd w:id="15"/>
    <w:bookmarkStart w:id="16" w:name="Xd0b12945e13ca6de4d8f48c0d9564e1ea584169"/>
    <w:p>
      <w:pPr>
        <w:pStyle w:val="Heading3"/>
      </w:pPr>
      <w:r>
        <w:t xml:space="preserve">V. Cumprimento dos Requisitos Formais de Comunicação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Forma escrita</w:t>
      </w:r>
      <w:r>
        <w:t xml:space="preserve"> </w:t>
      </w:r>
      <w:r>
        <w:t xml:space="preserve">– A comunicação de despedimento foi enviada por carta registada com aviso de receção (AR) e entregue em mãos, contendo a exposição dos factos e a indicação da base legal (art.º 351.º, n.º 1, CTT).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Prazo de notificação</w:t>
      </w:r>
      <w:r>
        <w:t xml:space="preserve"> </w:t>
      </w:r>
      <w:r>
        <w:t xml:space="preserve">– A carta foi entregue em</w:t>
      </w:r>
      <w:r>
        <w:t xml:space="preserve"> </w:t>
      </w:r>
      <w:r>
        <w:rPr>
          <w:b/>
          <w:bCs/>
        </w:rPr>
        <w:t xml:space="preserve">15 de novembro de 2025</w:t>
      </w:r>
      <w:r>
        <w:t xml:space="preserve">, dentro do prazo legal de</w:t>
      </w:r>
      <w:r>
        <w:t xml:space="preserve"> </w:t>
      </w:r>
      <w:r>
        <w:rPr>
          <w:b/>
          <w:bCs/>
        </w:rPr>
        <w:t xml:space="preserve">três dias úteis</w:t>
      </w:r>
      <w:r>
        <w:t xml:space="preserve"> </w:t>
      </w:r>
      <w:r>
        <w:t xml:space="preserve">após a decisão da empresa, conforme art.º 351.º, n.º 2.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Motivação</w:t>
      </w:r>
      <w:r>
        <w:t xml:space="preserve"> </w:t>
      </w:r>
      <w:r>
        <w:t xml:space="preserve">– A notificação especificou claramente a infração (uso indevido do email corporativo), a violação do dever de lealdade, a referência ao artigo 359.º, n.º 1, alínea b) e ao regulamento interno.</w:t>
      </w:r>
    </w:p>
    <w:p>
      <w:pPr>
        <w:pStyle w:val="FirstParagraph"/>
      </w:pPr>
      <w:r>
        <w:t xml:space="preserve">Embora a empresa não tenha emitido advertência prévia, o art.º 359.º, n.º 1, alínea b) admite a dispensa de tal requisito quando a conduta é</w:t>
      </w:r>
      <w:r>
        <w:t xml:space="preserve"> </w:t>
      </w:r>
      <w:r>
        <w:rPr>
          <w:b/>
          <w:bCs/>
        </w:rPr>
        <w:t xml:space="preserve">grave e evidente</w:t>
      </w:r>
      <w:r>
        <w:t xml:space="preserve">, conforme reconhecido no Acórdão n.º 7/2022 do TRT de Porto.</w:t>
      </w:r>
    </w:p>
    <w:bookmarkEnd w:id="16"/>
    <w:bookmarkStart w:id="17" w:name="vi.-conclusão"/>
    <w:p>
      <w:pPr>
        <w:pStyle w:val="Heading3"/>
      </w:pPr>
      <w:r>
        <w:t xml:space="preserve">VI. Conclusão</w:t>
      </w:r>
    </w:p>
    <w:p>
      <w:pPr>
        <w:pStyle w:val="FirstParagraph"/>
      </w:pPr>
      <w:r>
        <w:t xml:space="preserve">À luz do exposto, concluímos que: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Existe justa causa</w:t>
      </w:r>
      <w:r>
        <w:t xml:space="preserve"> </w:t>
      </w:r>
      <w:r>
        <w:t xml:space="preserve">para o despedimento do Sr. José Manuel da Silva, fundamentada na violação grave do dever de lealdade e confidencialidade, consubstanciada no uso indevido do email corporativo para fins pessoais.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sanção aplicada</w:t>
      </w:r>
      <w:r>
        <w:t xml:space="preserve"> </w:t>
      </w:r>
      <w:r>
        <w:t xml:space="preserve">– despedimento imediato – revela-se proporcional e necessária à proteção dos interesses legítimos da XYZ – Serviços de Tecnologia, Lda.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Os requisitos formais de comunicação</w:t>
      </w:r>
      <w:r>
        <w:t xml:space="preserve"> </w:t>
      </w:r>
      <w:r>
        <w:t xml:space="preserve">foram integralmente cumpridos, não havendo nulidade do ato de despedimento.</w:t>
      </w:r>
    </w:p>
    <w:p>
      <w:pPr>
        <w:pStyle w:val="FirstParagraph"/>
      </w:pPr>
      <w:r>
        <w:t xml:space="preserve">Recomendamos que a empresa mantenha a decisão de despedimento, proceda à sua execução nos termos do art.º 351.º, e, caso seja interposto recurso, apresente, como prova, o relatório do DSI, a cópia da política interna de segurança da informação, a ata da reunião disciplinar de 10 de novembro de 2025 e a carta de despedimento, bem como os precedentes jurisprudenciais citados.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António Ribeiro – Advogado</w:t>
      </w:r>
      <w:r>
        <w:br/>
      </w:r>
      <w:r>
        <w:t xml:space="preserve">Ordem dos Advogados – Secção de Lisboa, OA 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Dra. Sofia Carvalho – Advogada</w:t>
      </w:r>
      <w:r>
        <w:br/>
      </w:r>
      <w:r>
        <w:t xml:space="preserve">Ordem dos Advogados – Secção de Lisboa, OA 67890</w:t>
      </w:r>
    </w:p>
    <w:p>
      <w:pPr>
        <w:pStyle w:val="BodyText"/>
      </w:pPr>
      <w:r>
        <w:rPr>
          <w:i/>
          <w:iCs/>
        </w:rPr>
        <w:t xml:space="preserve">XYZ – Serviços de Tecnologia, Lda.</w:t>
      </w:r>
      <w:r>
        <w:br/>
      </w:r>
      <w:r>
        <w:t xml:space="preserve">Rua da Boavista, n.º 45, 3.º andar, 1050‑067 Lisboa</w:t>
      </w:r>
      <w:r>
        <w:br/>
      </w:r>
      <w:r>
        <w:t xml:space="preserve">NIF 504 321 987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2026-02-22T18:50:38Z</dcterms:created>
  <dcterms:modified xsi:type="dcterms:W3CDTF">2026-02-22T18:50:38Z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